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69A1" w:rsidRPr="004969A1" w14:paraId="1F6559E6" w14:textId="77777777" w:rsidTr="004969A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1CF8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GIDA KODEKSİ ÜZÜM PEKMEZİ TEBLİĞİ (TEBLİĞNO: 2007/27)</w:t>
            </w:r>
          </w:p>
          <w:p w14:paraId="34EB154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Amaç</w:t>
            </w:r>
          </w:p>
          <w:p w14:paraId="399B6389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Tebliğin amacı, üzüm pekmezinin tekniğine uygun ve hijyenik şekilde üretim, hazırlama, işleme, muhafaza, depolama, taşıma ve pazarlamasını sağlamak üzere taşıması gereken özelliklerini belirlemektir.</w:t>
            </w:r>
          </w:p>
          <w:p w14:paraId="1946617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Kapsam</w:t>
            </w:r>
          </w:p>
          <w:p w14:paraId="3C155B1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2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Tebliğ, sadece üzümden yapılan pekmezi kapsar. </w:t>
            </w:r>
          </w:p>
          <w:p w14:paraId="1A541A76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Hukuki dayanak</w:t>
            </w:r>
          </w:p>
          <w:p w14:paraId="2787CE93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3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Tebliğ, 16/11/1997 tarihli ve 23172 mükerrer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Gazete'de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"Türk Gıda Kodeksi Yönetmeliği" ne göre hazırlanmıştır.</w:t>
            </w:r>
          </w:p>
          <w:p w14:paraId="200CAF9A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Tanımlar</w:t>
            </w:r>
          </w:p>
          <w:p w14:paraId="21B9646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4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Tebliğde geçen;</w:t>
            </w:r>
          </w:p>
          <w:p w14:paraId="604D01B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a) Çeşni maddesi: susam ve yerfıstığı da dahil olmak üzere fındık, </w:t>
            </w:r>
            <w:proofErr w:type="gram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antepfıstığı,  ceviz</w:t>
            </w:r>
            <w:proofErr w:type="gram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badem gibi sert kabuklu meyveleri ifade eder.</w:t>
            </w:r>
          </w:p>
          <w:p w14:paraId="05474B2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b) Katı üzüm pekmezi; üzüm pekmezine gerektiğinde çöven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ekstraktı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Radix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saponariae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albae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L.) ve/veya yumurta akı ilave edilerek elde edilen katı kıvamdaki ürünü,</w:t>
            </w:r>
          </w:p>
          <w:p w14:paraId="1B1A0AAE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c) Üzüm pekmezi; fermente olmamış taze veya kuru üzüm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ekstraktının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uygun yöntemlerle asitliğini azaltıp durultulmasından sonra tekniğine uygun olarak vakum altında veya açıkta koyulaştırılması ile elde edilen kıvamlı ürünü,</w:t>
            </w:r>
          </w:p>
          <w:p w14:paraId="511878F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</w:t>
            </w:r>
            <w:proofErr w:type="gram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ifade</w:t>
            </w:r>
            <w:proofErr w:type="gram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eder.</w:t>
            </w:r>
          </w:p>
          <w:p w14:paraId="32E4BD8C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Ürün özellikleri</w:t>
            </w:r>
          </w:p>
          <w:p w14:paraId="0C487157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5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 kapsamındaki ürünlerin özellikleri aşağıda verilmiştir:</w:t>
            </w:r>
          </w:p>
          <w:p w14:paraId="5230C30A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a) Üzüm pekmezi; tat durumuna göre tatlı ve ekşi pekmez olarak iki gruba, kıvamına göre de sıvı veya katı pekmez olarak iki tipe ayrılır.</w:t>
            </w:r>
          </w:p>
          <w:p w14:paraId="33B7257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i) Katı üzüm pekmezi; açık sarıdan açık kahverengiye kadar değişen renkte, katı görünüşte, kesildiğinde faz ayrılması ve akışkan bir eğilim göstermeyen yapıda olmalıdır.</w:t>
            </w:r>
          </w:p>
          <w:p w14:paraId="1424D6A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ii) Sıvı üzüm pekmezi; açık kırmızı kahverengiden koyu kırmızı kahverengiye kadar değişen renkte kıvamlı ve akışkan bir yapıda olmalıdır.  </w:t>
            </w:r>
          </w:p>
          <w:p w14:paraId="644B22F3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b) Sıvı üzüm pekmezi kendine has tat,  koku ve homojen yapıda olmalı, yanık tat bulunmamalıdır.</w:t>
            </w:r>
          </w:p>
          <w:p w14:paraId="3188A828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c) Sıvı üzüm pekmezi kristalleşmemiş olmalıdır.  </w:t>
            </w:r>
          </w:p>
          <w:p w14:paraId="62A7E53D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ç) Bu Tebliğin 4 üncü maddesinde tanımlanan çeşni maddeleri sadece katı pekmezde bulunabilir ve %5 den az olmamalıdır. </w:t>
            </w:r>
          </w:p>
          <w:p w14:paraId="5E1245C7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               d) Üzüm pekmezinin kimyasal özellikleri EK-1’ de verilmiştir.</w:t>
            </w:r>
          </w:p>
          <w:p w14:paraId="7E0BBD5A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 e) Üzüm pekmezinin ticari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glukoz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fruktoz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benzeri şekerler ile seyreltilmesi ve/veya çoğaltılması yoluyla meyveli şekerli şurup, üzüm tatlısı ve üzüm pekmezi şurubu gibi isimlerle ürünler üretilemez.</w:t>
            </w:r>
          </w:p>
          <w:p w14:paraId="236C32A3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Katkı maddeleri</w:t>
            </w:r>
          </w:p>
          <w:p w14:paraId="08DF645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6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 kapsamında yer alan ürünlerde katkı maddesi kullanılmaz.</w:t>
            </w:r>
          </w:p>
          <w:p w14:paraId="7D184DBD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Bulaşanlar</w:t>
            </w:r>
          </w:p>
          <w:p w14:paraId="286B557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7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kapsamında yer alan ürünlerdeki bulaşan miktarları, 23/9/2002 tarihli ve 24885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"Türk Gıda </w:t>
            </w:r>
            <w:proofErr w:type="gram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Kodeksi -</w:t>
            </w:r>
            <w:proofErr w:type="gram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Gıda Maddelerinde Belirli Bulaşanların Maksimum Seviyelerinin Belirlenmesi Hakkında Tebliğ" hükümlerine uygun olmalıdır. Buna ek olarak; demir, bakır, kurşun, arsenik ve çinko miktarları aşağıdaki şekilde olmalıdır;</w:t>
            </w:r>
          </w:p>
          <w:p w14:paraId="38BA1E7B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Demir (Fe) (en çok mg/kg) 25</w:t>
            </w:r>
          </w:p>
          <w:p w14:paraId="5730184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Bakır (Cu) (en çok mg/kg)  5</w:t>
            </w:r>
          </w:p>
          <w:p w14:paraId="6B1FE2C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Arsenik (As) (en çok mg/kg)            0,2</w:t>
            </w:r>
          </w:p>
          <w:p w14:paraId="414B288F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Kurşun (Pb) (en çok mg/kg)              0,3</w:t>
            </w:r>
          </w:p>
          <w:p w14:paraId="7B5FC7FE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Çinko (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Zn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(en çok mg/kg) 5</w:t>
            </w:r>
          </w:p>
          <w:p w14:paraId="2488578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Pestisit kalıntıları</w:t>
            </w:r>
          </w:p>
          <w:p w14:paraId="1D91D000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8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kapsamında yer alan ürünlerin üretiminde kullanılan meyvelerdeki pestisit kalıntı miktarları, 11/01/2005 tarihli ve 25697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"Türk Gıda </w:t>
            </w:r>
            <w:proofErr w:type="gram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Kodeksi -</w:t>
            </w:r>
            <w:proofErr w:type="gram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Gıdalarda Maksimum Bitki Koruma Ürünleri Kalıntı Limitleri Tebliği" hükümlerine uygun olmalıdır.</w:t>
            </w:r>
          </w:p>
          <w:p w14:paraId="7DE5453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Hijyen</w:t>
            </w:r>
          </w:p>
          <w:p w14:paraId="5F9C8E0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9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 kapsamında yer alan ürünler Türk Gıda Kodeksi Yönetmeliği’nin Gıda Hijyeni bölümünde yer alan genel kurallara uygun olarak üretilmeli ve Türk Gıda Kodeksi Mikrobiyolojik Kriterler Tebliği’ne uygun olmalıdır.</w:t>
            </w:r>
          </w:p>
          <w:p w14:paraId="14011D3A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Ambalajlama ve etiketleme-işaretleme</w:t>
            </w:r>
          </w:p>
          <w:p w14:paraId="09CAF18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10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kapsamında yer alan ürünlerin ambalajlanması, etiketlenmesi ve işaretlenmesinde "Türk Gıda Kodeksi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Yönetmeliği"nin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Ambalajlama ve </w:t>
            </w:r>
            <w:proofErr w:type="gram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Etiketleme -</w:t>
            </w:r>
            <w:proofErr w:type="gram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İşaretleme Bölümü ile 25/08/2002 tarihli ve 24857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"Türk Gıda Kodeksi – Gıda Maddelerinin Genel Etiketleme ve Beslenme Yönünden Etiketleme Kuralları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Tebliği"nde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 alan hükümlerin yanı sıra aşağıdaki kurallara da uyulmalıdır. Buna ilaveten;</w:t>
            </w:r>
          </w:p>
          <w:p w14:paraId="49A03EAD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a) Üzüm pekmezi Sıvı üzüm pekmezi veya katı üzüm pekmezi olarak etikette belirtilmelidir. Ancak sıvı üzüm pekmezi, "üzüm pekmezi" olarak da adlandırılabilir.</w:t>
            </w:r>
          </w:p>
          <w:p w14:paraId="23915801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b) Tatlı veya ekşi üzüm pekmezi olarak etiket üzerinde belirtilmelidir.</w:t>
            </w:r>
          </w:p>
          <w:p w14:paraId="19E9DA15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 c) Çeşni maddesi kullanılan katı üzüm pekmezi çeşni adı ile adlandırılabilir.</w:t>
            </w:r>
          </w:p>
          <w:p w14:paraId="3B60288D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               Taşıma ve depolama</w:t>
            </w:r>
          </w:p>
          <w:p w14:paraId="730089A7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11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kapsamındaki ürünlerin taşınması ve depolanması, Türk Gıda Kodeksi Yönetmeliğinin Gıdaların Taşınması ve Depolanması bölümünde yer alan kurallara uygun olmalıdır. </w:t>
            </w:r>
          </w:p>
          <w:p w14:paraId="76ADC31A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Numune alma ve analiz yöntemleri</w:t>
            </w:r>
          </w:p>
          <w:p w14:paraId="0322AAF8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12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 kapsamındaki ürünlerden Türk Gıda Kodeksi Yönetmeliği’nin Numune Alma ve Analiz Metotları bölümünde belirtilen kurallara uygun olarak numune alınmalı, ulusal veya uluslararası kabul görmüş analiz metotları uygulanmalıdır.</w:t>
            </w:r>
          </w:p>
          <w:p w14:paraId="64059C9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Tescil ve denetim</w:t>
            </w:r>
          </w:p>
          <w:p w14:paraId="46547AE3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13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kapsamında yer alan ürünleri üreten ve satan işyerleri; tescil ve izin, ithalat işlemleri, kontrol ve denetim sırasında bu Tebliğ hükümlerine uymak zorundadır. Bu hükümlere uymayan işyerleri hakkında 05/06/2004 tarihli ve 25483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5179 sayılı Gıdaların Üretimi, Tüketimi ve Denetlenmesine Dair Kanun Hükmünde Kararnamenin Değiştirilerek Kabulü Hakkında Kanun hükümlerine göre yasal işlem yapılır.</w:t>
            </w:r>
          </w:p>
          <w:p w14:paraId="31FB2BE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Denetim</w:t>
            </w:r>
          </w:p>
          <w:p w14:paraId="0BCF59A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14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Tebliğde yer alan hükümlerin uygulanması ile ilgili denetim 05/06/2004 tarihli ve 25483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5179 sayılı Gıdaların Üretimi, Tüketimi ve Denetlenmesine Dair Kanun Hükmünde Kararnamenin Değiştirilerek Kabulü Hakkında Kanun’a göre Tarım ve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Köyişleri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Bakanlığı tarafından yerine getirilir.</w:t>
            </w:r>
          </w:p>
          <w:p w14:paraId="2CAEA89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Yürürlükten kaldırılan mevzuat</w:t>
            </w:r>
          </w:p>
          <w:p w14:paraId="4385A129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15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ile; 8/12/1983 tarihli ve 18245 sayılı Resmî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Gazete'de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yayımlanarak yürürlüğe giren TS 3792 sayılı Üzüm Pekmezi Standardı mecburi yürürlükten kaldırılmıştır.</w:t>
            </w:r>
          </w:p>
          <w:p w14:paraId="78847D9B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GEÇİCİ MADDE 1 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Halen faaliyet gösteren ve bu Tebliğ kapsamındaki ürünleri üreten ve satan işyerleri bu Tebliğin yayımı tarihinden itibaren altı ay içinde bu Tebliğ hükümlerine uymak zorundadır. </w:t>
            </w:r>
          </w:p>
          <w:p w14:paraId="0DD389BD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Yürürlük</w:t>
            </w:r>
          </w:p>
          <w:p w14:paraId="0757D6D4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16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Bu Tebliğ yayımı tarihinde yürürlüğe girer.</w:t>
            </w:r>
          </w:p>
          <w:p w14:paraId="4FD93B36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 Yürütme</w:t>
            </w:r>
          </w:p>
          <w:p w14:paraId="5BC1694C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 MADDE 17 – </w:t>
            </w:r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(1) Bu Tebliğ hükümlerini Tarım ve </w:t>
            </w:r>
            <w:proofErr w:type="spellStart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Köyişleri</w:t>
            </w:r>
            <w:proofErr w:type="spellEnd"/>
            <w:r w:rsidRPr="004969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Bakanı yürütür.</w:t>
            </w:r>
          </w:p>
          <w:p w14:paraId="25F16AEB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399F78D6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35EB7DD0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264666C3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75E10447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546E15E5" w14:textId="77777777" w:rsid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</w:pPr>
          </w:p>
          <w:p w14:paraId="1E4AE702" w14:textId="77777777" w:rsidR="004969A1" w:rsidRPr="004969A1" w:rsidRDefault="004969A1" w:rsidP="004969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0"/>
                <w:szCs w:val="20"/>
                <w:lang w:eastAsia="tr-TR"/>
              </w:rPr>
              <w:t>EK-1</w:t>
            </w:r>
          </w:p>
          <w:p w14:paraId="3A8CF205" w14:textId="77777777" w:rsidR="004969A1" w:rsidRPr="004969A1" w:rsidRDefault="004969A1" w:rsidP="004969A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                                                 ÜZÜM PEKMEZİNİN KİMYASAL ÖZELLİKLERİ </w:t>
            </w:r>
          </w:p>
          <w:p w14:paraId="4C2D8FCB" w14:textId="77777777" w:rsidR="004969A1" w:rsidRPr="004969A1" w:rsidRDefault="004969A1" w:rsidP="004969A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6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690"/>
              <w:gridCol w:w="2070"/>
              <w:gridCol w:w="2016"/>
              <w:gridCol w:w="1620"/>
            </w:tblGrid>
            <w:tr w:rsidR="004969A1" w:rsidRPr="004969A1" w14:paraId="5C3DACA1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F240C2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AF612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Sıvı Pekmez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ECEBA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Katı pekmez</w:t>
                  </w:r>
                </w:p>
              </w:tc>
            </w:tr>
            <w:tr w:rsidR="004969A1" w:rsidRPr="004969A1" w14:paraId="45F1BC54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148E61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>Suda çözünür katı madde (</w:t>
                  </w: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>Brix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 xml:space="preserve"> °) (en az, 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A6FCAD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68                              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83FBA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</w:tr>
            <w:tr w:rsidR="004969A1" w:rsidRPr="004969A1" w14:paraId="11C9A29E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D2C2B9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>Hidroksimetil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>furfural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eastAsia="tr-TR"/>
                    </w:rPr>
                    <w:t xml:space="preserve"> (HMF) (en çok, mg/kg)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8515BC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  <w:lang w:eastAsia="tr-TR"/>
                    </w:rPr>
                    <w:t xml:space="preserve"> 75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9FC807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</w:tr>
            <w:tr w:rsidR="004969A1" w:rsidRPr="004969A1" w14:paraId="69110034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70345A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tr-TR"/>
                    </w:rPr>
                    <w:t>Toplam Kül (en çok, 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95604D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9C2A57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969A1" w:rsidRPr="004969A1" w14:paraId="7FB35F98" w14:textId="77777777">
              <w:trPr>
                <w:jc w:val="center"/>
              </w:trPr>
              <w:tc>
                <w:tcPr>
                  <w:tcW w:w="1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41B85C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>pH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 xml:space="preserve">           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4A89BA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>tatlı</w:t>
                  </w:r>
                  <w:proofErr w:type="gram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 xml:space="preserve"> pekmez için</w:t>
                  </w:r>
                </w:p>
                <w:p w14:paraId="1692520E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>ekşi</w:t>
                  </w:r>
                  <w:proofErr w:type="gram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 xml:space="preserve"> pekmez için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2A062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tr-TR"/>
                    </w:rPr>
                    <w:t>≤ 5.0 – 6.0</w:t>
                  </w:r>
                </w:p>
                <w:p w14:paraId="10AF730C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 xml:space="preserve">3.5 – </w:t>
                  </w:r>
                  <w:proofErr w:type="gram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>5.0 &gt;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DD439D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tr-TR"/>
                    </w:rPr>
                    <w:t>≤ 5.0 – 6.0</w:t>
                  </w:r>
                </w:p>
                <w:p w14:paraId="0477B6FB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 xml:space="preserve">3.5 – </w:t>
                  </w:r>
                  <w:proofErr w:type="gram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tr-TR"/>
                    </w:rPr>
                    <w:t>5.0 &gt;</w:t>
                  </w:r>
                  <w:proofErr w:type="gramEnd"/>
                </w:p>
              </w:tc>
            </w:tr>
            <w:tr w:rsidR="004969A1" w:rsidRPr="004969A1" w14:paraId="4EF4F664" w14:textId="77777777">
              <w:trPr>
                <w:trHeight w:val="275"/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675510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0"/>
                      <w:szCs w:val="20"/>
                      <w:lang w:eastAsia="tr-TR"/>
                    </w:rPr>
                    <w:t>Sakaroz (en çok, %)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7109E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55405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4969A1" w:rsidRPr="004969A1" w14:paraId="6D27477F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9D4B79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Fruktoz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/</w:t>
                  </w: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Glukoz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oranı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651F12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0,9 – 1,1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65E5A1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0,9 – 1,1</w:t>
                  </w:r>
                </w:p>
              </w:tc>
            </w:tr>
            <w:tr w:rsidR="004969A1" w:rsidRPr="004969A1" w14:paraId="7E65CA3D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EED6A4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Ticari </w:t>
                  </w: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Glukoz</w:t>
                  </w:r>
                  <w:proofErr w:type="spellEnd"/>
                </w:p>
              </w:tc>
              <w:tc>
                <w:tcPr>
                  <w:tcW w:w="33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ACFCA9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Bulunmamalı</w:t>
                  </w:r>
                </w:p>
              </w:tc>
            </w:tr>
            <w:tr w:rsidR="004969A1" w:rsidRPr="004969A1" w14:paraId="734D0F55" w14:textId="77777777">
              <w:trPr>
                <w:jc w:val="center"/>
              </w:trPr>
              <w:tc>
                <w:tcPr>
                  <w:tcW w:w="41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0C871D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C13 (‰) binde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A82E3D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- 23,5’den daha negatif olmalı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2B7AC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- 23,5’den daha negatif olmalı</w:t>
                  </w:r>
                </w:p>
              </w:tc>
            </w:tr>
            <w:tr w:rsidR="004969A1" w:rsidRPr="004969A1" w14:paraId="5C2F1B12" w14:textId="77777777">
              <w:trPr>
                <w:jc w:val="center"/>
              </w:trPr>
              <w:tc>
                <w:tcPr>
                  <w:tcW w:w="203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522584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Organik Asitler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7619AF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Fümarik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 xml:space="preserve"> asit</w:t>
                  </w:r>
                </w:p>
              </w:tc>
              <w:tc>
                <w:tcPr>
                  <w:tcW w:w="33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C43B99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Bulunmamalı</w:t>
                  </w:r>
                </w:p>
              </w:tc>
            </w:tr>
            <w:tr w:rsidR="004969A1" w:rsidRPr="004969A1" w14:paraId="11F21F30" w14:textId="7777777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2E6E1D" w14:textId="77777777" w:rsidR="004969A1" w:rsidRPr="004969A1" w:rsidRDefault="004969A1" w:rsidP="004969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430995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Okzalik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 xml:space="preserve"> asit</w:t>
                  </w:r>
                </w:p>
              </w:tc>
              <w:tc>
                <w:tcPr>
                  <w:tcW w:w="33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D351B3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Bulunmamalı</w:t>
                  </w:r>
                </w:p>
              </w:tc>
            </w:tr>
            <w:tr w:rsidR="004969A1" w:rsidRPr="004969A1" w14:paraId="00BF7A25" w14:textId="77777777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A34224" w14:textId="77777777" w:rsidR="004969A1" w:rsidRPr="004969A1" w:rsidRDefault="004969A1" w:rsidP="004969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2D206A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İzobütirik</w:t>
                  </w:r>
                  <w:proofErr w:type="spellEnd"/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 xml:space="preserve"> asit</w:t>
                  </w:r>
                </w:p>
              </w:tc>
              <w:tc>
                <w:tcPr>
                  <w:tcW w:w="33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416B54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tr-TR"/>
                    </w:rPr>
                    <w:t>Bulunmamalı</w:t>
                  </w:r>
                </w:p>
              </w:tc>
            </w:tr>
            <w:tr w:rsidR="004969A1" w:rsidRPr="004969A1" w14:paraId="7DF3C529" w14:textId="77777777">
              <w:trPr>
                <w:jc w:val="center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BD7E09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98F9A3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ADA367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2814F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0773D7" w14:textId="77777777" w:rsidR="004969A1" w:rsidRPr="004969A1" w:rsidRDefault="004969A1" w:rsidP="004969A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69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0BDFAFBB" w14:textId="77777777" w:rsidR="004969A1" w:rsidRPr="004969A1" w:rsidRDefault="004969A1" w:rsidP="0049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E36928B" w14:textId="77777777" w:rsidR="004969A1" w:rsidRPr="004969A1" w:rsidRDefault="004969A1" w:rsidP="004969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9A1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 </w:t>
      </w:r>
    </w:p>
    <w:p w14:paraId="5EA084A2" w14:textId="77777777" w:rsidR="004969A1" w:rsidRPr="004969A1" w:rsidRDefault="004969A1" w:rsidP="004969A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69A1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F0D2626" w14:textId="77777777" w:rsidR="004E3DF1" w:rsidRDefault="004E3DF1"/>
    <w:sectPr w:rsidR="004E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B"/>
    <w:rsid w:val="004969A1"/>
    <w:rsid w:val="004E3DF1"/>
    <w:rsid w:val="009057F5"/>
    <w:rsid w:val="00974910"/>
    <w:rsid w:val="00C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D95F"/>
  <w15:chartTrackingRefBased/>
  <w15:docId w15:val="{4EA85DC8-81FC-4A32-8762-1217D32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6465</Characters>
  <Application>Microsoft Office Word</Application>
  <DocSecurity>0</DocSecurity>
  <Lines>53</Lines>
  <Paragraphs>15</Paragraphs>
  <ScaleCrop>false</ScaleCrop>
  <Company>SilentAll Team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Yunus</dc:creator>
  <cp:keywords/>
  <dc:description/>
  <cp:lastModifiedBy>sıla akbulut</cp:lastModifiedBy>
  <cp:revision>2</cp:revision>
  <dcterms:created xsi:type="dcterms:W3CDTF">2021-02-16T18:09:00Z</dcterms:created>
  <dcterms:modified xsi:type="dcterms:W3CDTF">2021-02-16T18:09:00Z</dcterms:modified>
</cp:coreProperties>
</file>