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84CF8" w14:paraId="2DCE8D38" w14:textId="77777777">
        <w:trPr>
          <w:jc w:val="center"/>
        </w:trPr>
        <w:tc>
          <w:tcPr>
            <w:tcW w:w="9072" w:type="dxa"/>
            <w:shd w:val="clear" w:color="auto" w:fill="auto"/>
          </w:tcPr>
          <w:p w14:paraId="063E2B19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TÜRK GIDA KODEKSİ  MEKANİK OLARAK AYRILMIŞ</w:t>
            </w:r>
          </w:p>
          <w:p w14:paraId="1A080BA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KIRMIZI ET TEBLİĞİ (TEBLİĞ NO: 2007/35)</w:t>
            </w:r>
          </w:p>
          <w:p w14:paraId="41B356D7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Amaç</w:t>
            </w:r>
          </w:p>
          <w:p w14:paraId="18173BC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Tebliğin amacı, mekanik olarak ayrılmış kırmızı etlerin tekniğine uygun ve hijyenik şekilde üretilmesi, hazırlanması ve işlenmesi ile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ambalajlama, muhafaza, depolama, taşıma ve satışını sağlamak üzere özelliklerini belirlemektir.</w:t>
            </w:r>
          </w:p>
          <w:p w14:paraId="4E5D8B60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Kapsam</w:t>
            </w:r>
          </w:p>
          <w:p w14:paraId="75B8B74A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2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Tebliğ, mekanik olarak ayrılmış kırmızı etleri kapsar.</w:t>
            </w:r>
          </w:p>
          <w:p w14:paraId="4A5C94C8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Dayanak</w:t>
            </w:r>
          </w:p>
          <w:p w14:paraId="5CC4A315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3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16/11/1997 tarihli ve 23172 mükerrer sayılı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esmî Gazete’de yayımlanan Türk Gıda Kodeksi Yönetmeliği’ne göre hazırlanmıştır.</w:t>
            </w:r>
          </w:p>
          <w:p w14:paraId="7EB1421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Tanımlar</w:t>
            </w:r>
          </w:p>
          <w:p w14:paraId="7140F738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4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Tebliğ’de geçen; </w:t>
            </w:r>
          </w:p>
          <w:p w14:paraId="64590638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a) Çiğ kırmızı et: Modifiye atmosfer yöntemi veya vakum ile ambalajlanmış kırmızı etler de dahil olmak üzere soğutma, dondurma 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hızlı dondurma dışında herhangi bir koruyucu işlem görmemiş, parçalanmış veya parçalanmamış taze kırmızı eti,</w:t>
            </w:r>
          </w:p>
          <w:p w14:paraId="46507B51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b) Karkas: Kasaplık hayvanların tekniğine uygun olarak kesilip, kanı akıtılarak yüzülüp, iç organları boşaltılıp, baş ve ayaklarından ayrıldık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tan sonra elde edilen gövdesini, </w:t>
            </w:r>
          </w:p>
          <w:p w14:paraId="1897BEA0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c) Kasaplık hayvan: Büyükbaş, küçükbaş hayvanlar ve diğer kasaplık hayvanları, </w:t>
            </w:r>
          </w:p>
          <w:p w14:paraId="1078BEB1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1) Büyükbaş hayvan: Sığır, manda ve deveyi,</w:t>
            </w:r>
          </w:p>
          <w:p w14:paraId="0338597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2) Küçükbaş hayvan: Koyun ve keçiyi,</w:t>
            </w:r>
          </w:p>
          <w:p w14:paraId="23CD7A9C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3) Diğer kasaplık hayvanlar: Domuz, yaban domuzu, at ve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avşanı,</w:t>
            </w:r>
          </w:p>
          <w:p w14:paraId="1CE56B9F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ç) Kırmızı et: Kasaplık hayvanların karkaslarından elde edilen insan tüketimi için uygun tüm parçaları,</w:t>
            </w:r>
          </w:p>
          <w:p w14:paraId="285E7F0A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d) MAE: Mekanik olarak ayrılmış kırmızı etleri, </w:t>
            </w:r>
          </w:p>
          <w:p w14:paraId="4C3C7906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e) Mekanik olarak ayrılmış kırmızı et: Etin kemiklerden ayrılmasından sonra, üzerinde et bul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unan kemiklerden çiğ kırmızı etin, kas lifi yapısında kayba veya değişikliğe yol açan mekanik bir işlem ile ayrılması sonucu elde edilen ürünü</w:t>
            </w:r>
          </w:p>
          <w:p w14:paraId="46FBC59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ifade eder.</w:t>
            </w:r>
          </w:p>
          <w:p w14:paraId="43D795E8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Hammadde, işlem ve ürün özellikleri</w:t>
            </w:r>
          </w:p>
          <w:p w14:paraId="409EC8A3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5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kapsamındaki mekanik olarak ayrılmış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ırmızı etlere ait hammadde, işlem ve ürün özellikleri aşağıda verilmiştir:</w:t>
            </w:r>
          </w:p>
          <w:p w14:paraId="2683E983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a) MAE üretiminde kullanılan hammadde 7/7/2006 tarihli ve 26221 sayılı Resmî Gazete’de yayımlanan Türk Gıda Kodeksi Çiğ Kırmızı Et ve Hazırlanmış Kırmızı Et Karışımları Tebliği’nde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çiğ kırmızı et için verilen kriterlere uygun olmalıdır. </w:t>
            </w:r>
          </w:p>
          <w:p w14:paraId="2DA2075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b) MAE üretiminde kasaplık hayvanların başı, ayakları,  kuyruğu, omurga kemikleri, uyluk/femur, kaval/tibia, kamış kemiği/fibula, pazı kemiği/humerus, ön kol kemikleri/radius ve ulna kemikleri kull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anılamaz. </w:t>
            </w:r>
          </w:p>
          <w:p w14:paraId="3BFFF8F5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ab/>
              <w:t>c) MAE üretiminde;</w:t>
            </w:r>
          </w:p>
          <w:p w14:paraId="65FEA7D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1) Kemikten ayırma işleminin kesimin yapıldığı kombinalarda yapılması durumunda çeyrek, yarım veya tam karkas kesimden itibaren en fazla yedi günlük olmalı, karkası dışarıdan temin eden parçalama yerlerinde çeyrek,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yarım veya tam karkas ise kesimden itibaren en fazla beş günlük olmalıdır.</w:t>
            </w:r>
          </w:p>
          <w:p w14:paraId="757AD9D2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2) Mekanik ayırma işlemi, kemiklerden kırmızı etin ayrılması işleminden hemen sonra yapılmayacaksa, üzerinde kırmızı et bulunduran kemikler +2ºC veya daha düşük sıcaklıklara soğutu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lmalı ya da -18°C veya daha düşük sıcaklıklara dondurulmalıdır. Bu sıcaklıklar depolamada korunmalıdır. </w:t>
            </w:r>
          </w:p>
          <w:p w14:paraId="050335E5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3) Dondurulmuş karkaslardan elde edilen, üzerinde çiğ kırmızı et bulunduran kemikler çözündürüldükten sonra tekrar dondurulamaz.</w:t>
            </w:r>
          </w:p>
          <w:p w14:paraId="6737352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4) Üzerinde et taşıy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kemikler MAE üretimi amacıyla nakledilemez ve satışı yapılamaz.</w:t>
            </w:r>
          </w:p>
          <w:p w14:paraId="4C001F3F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ç) MAE bir saat içinde ısıl işlem görmüş et ürünlerinin üretiminde kullanılmayacaksa hemen +2º C veya daha düşük sıcaklıklara soğutulmalıdır.</w:t>
            </w:r>
          </w:p>
          <w:p w14:paraId="3BBB7F31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d) MAE soğutma işleminden hemen sonra yirmi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ört saat içerisinde işlenmeyecekse elde edilmelerinden itibaren on iki saat içinde dondurulmalı ve dondurma işlemini takiben altı saat içinde merkez sıcaklığı -18ºC veya daha düşük sıcaklıklara getirilmelidir.</w:t>
            </w:r>
          </w:p>
          <w:p w14:paraId="230B4355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e) Dondurulmuş MAE ön ambalajlı veya ambalajl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ı olarak depolanmalı ve taşınmalıdır. MAE üç aydan fazla depolanamaz ve taşıma ile depolama süresince -18ºC veya daha düşük sıcaklıklarda olması sağlanmalıdır. </w:t>
            </w:r>
          </w:p>
          <w:p w14:paraId="0222E721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f) Dondurulmuş MAE çözündürüldükten sonra tekrar dondurulamaz.</w:t>
            </w:r>
          </w:p>
          <w:p w14:paraId="100988E6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g) MAE’de kalsiyum içeriği 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fazla % 0.5 oranında olmalıdır.  </w:t>
            </w:r>
          </w:p>
          <w:p w14:paraId="58D5A3F7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ğ) Bu Tebliğ kapsamındaki ürünler endüstriyel kullanım için olup direkt tüketime sunulamaz, sadece 10/2/2000 tarihli ve 23960 sayılı Resmî Gazete’de yayımlanan Türk Gıda Kodeksi Et Ürünleri Tebliği kapsamında yer alan ısıl işlem görmüş emülsüfiye et ürünle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rinde kullanılabilir. </w:t>
            </w:r>
          </w:p>
          <w:p w14:paraId="1700255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Katkı maddeleri</w:t>
            </w:r>
          </w:p>
          <w:p w14:paraId="7BA5D9BD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6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 kapsamında yer alan ürünlerde katkı maddesi kullanılamaz. </w:t>
            </w:r>
          </w:p>
          <w:p w14:paraId="249F250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Bulaşanlar</w:t>
            </w:r>
          </w:p>
          <w:p w14:paraId="085BDFF3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7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 yer alan ürünlerdeki bulaşanların miktarları, 23/9/2002 tarihli ve 24885 sayılı Resm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î Gazete’de yayımlanan Türk Gıda Kodeksi - Gıda Maddelerinde Belirli Bulaşanların Maksimum Seviyelerinin Belirlenmesi Hakkında Tebliğ’de yer alan hükümlere uygun olmalıdır.</w:t>
            </w:r>
          </w:p>
          <w:p w14:paraId="47AB2A6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Pestisid kalıntıları</w:t>
            </w:r>
          </w:p>
          <w:p w14:paraId="0C872D1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8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 yer alan ürünlerdeki pest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isit kalıntı miktarları, 11/1/2005 tarihli ve 25697 sayılı Resmî Gazete’de yayımlanan Türk Gıda Kodeksi – Gıdalarda Maksimum Bitki Koruma Ürünleri Kalıntı Limitleri Tebliği’nde yer alan hükümlere uygun olmalıdır.</w:t>
            </w:r>
          </w:p>
          <w:p w14:paraId="38DA1D4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Veteriner ilaçları tolerans düzeyleri</w:t>
            </w:r>
          </w:p>
          <w:p w14:paraId="22A31187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MAD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DE 9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kapsamındaki ürünlerde bulunabilecek veteriner ilaçları kalıntı düzeyleri 28/4/2002 tarihli ve 24739 sayılı Resmî Gazete’de yayımlanan Türk Gıda Kodeksi Hayvansal Kökenli Gıdalarda Veteriner İlaçları Maksimum Kalıntı Limitleri Tebliği’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yer alan hükümlere uygun olmalıdır.</w:t>
            </w:r>
          </w:p>
          <w:p w14:paraId="64E439DD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Hijyen</w:t>
            </w:r>
          </w:p>
          <w:p w14:paraId="228CBA9D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ab/>
              <w:t xml:space="preserve">MADDE 10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 yer alan ürünler Türk Gıda Kodeksi Yönetmeliği’nin Gıda Hijyeni bölümünde yer alan genel kurallara uygun olarak üretilmelidir. Bu genel kurallara ek olarak, bu Tebliğ kaps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amında yer alan ürünlere ait mikrobiyolojik kriterler ekte verilmektedir.  </w:t>
            </w:r>
          </w:p>
          <w:p w14:paraId="0BDFDF06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İşyeri özellikleri</w:t>
            </w:r>
          </w:p>
          <w:p w14:paraId="267B8F52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11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kapsamındaki ürünleri üreten işyerleri, Türk Gıda Kodeksi Yönetmeliği’nin Gıda Maddeleri Üreten İşyerlerinin Taşıması Gereken Özellikl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Bölümü’nde yer alan genel kurallara ve 5/1/2005 tarih ve 25694 sayılı Resmî Gazete’de yayımlanan Kırmızı Et ve Et Ürünleri Üretim Tesislerinin Çalışma ve Denetleme Usul ve Esaslarına Dair Yönetmelik hükümlerine uygun olmalıdır.</w:t>
            </w:r>
          </w:p>
          <w:p w14:paraId="6D3601B8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Ambalajlama, etiketleme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 işaretleme</w:t>
            </w:r>
          </w:p>
          <w:p w14:paraId="4BECF43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12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 yer alan ürünler; Türk Gıda Kodeksi Yönetmeliği’nin Ambalajlama, Etiketleme ve İşaretleme Bölümü’nde ve 25/8/2002 tarihli ve 24857 sayılı Resmî Gazete’de yayımlanan Türk Gıda Kodeksi – Gıda Maddelerinin 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 Etiketleme ve Beslenme Yönünden Etiketleme Kuralları Tebliği’nde yer alan hükümlerine uygun olmalıdır. Bu kurallara ek olarak; bu Tebliğ kapsamında yer alan ürünlerin etiketinde MAE’nin elde edildiği hayvan türü ürün adı ile birlikte yazılmalıdır.</w:t>
            </w:r>
          </w:p>
          <w:p w14:paraId="5C62C6DD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Taş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ıma ve depolama </w:t>
            </w:r>
          </w:p>
          <w:p w14:paraId="5473EC0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13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 kapsamındaki ürünlerin taşınması ve depolanması, 8/5/1986 tarihli ve 3285 sayılı Hayvan Sağlığı ve Zabıtası Kanunu’na ve Türk Gıda Kodeksi Yönetmeliği’nin Gıdaların Taşınması ve Depolanması Bölümü’nde yer alan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kurallara uygun olmalıdır.</w:t>
            </w:r>
          </w:p>
          <w:p w14:paraId="7E33411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Numune alma ve analiz yöntemleri</w:t>
            </w:r>
          </w:p>
          <w:p w14:paraId="0F54895D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14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kapsamındaki ürünlerden Türk Gıda Kodeksi Yönetmeliği’nin Numune Alma ve Analiz Metotları Bölümü’nde belirtilen kurallara uygun olarak numune alınacak ve uluslararası 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 görmüş analiz metotları uygulanacaktır.</w:t>
            </w:r>
          </w:p>
          <w:p w14:paraId="39267A3F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Tescil ve Denetim</w:t>
            </w:r>
          </w:p>
          <w:p w14:paraId="142C84FA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15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kapsamında yer alan ürünleri üreten ve/veya satan işyerleri; tescil ve izin, ithalat işlemleri, kontrol ve denetim sırasında bu Tebliğ hükümlerine uymak zorundadır. 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hükümlere uymayan işyerleri hakkında 27/5/2004 tarihli ve 5179 sayılı Gıdaların Üretimi, Tüketimi ve Denetlenmesine Dair Kanun Hükmünde Kararnamenin Değiştirilerek Kabulü Hakkında Kanun hükümlerine göre yasal işlem yapılır.</w:t>
            </w:r>
          </w:p>
          <w:p w14:paraId="0AF6263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Denetim</w:t>
            </w:r>
          </w:p>
          <w:p w14:paraId="2025CD93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 xml:space="preserve">MADDE 16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liğde yer alan hükümlerin uygulanması ile ilgili denetim 5179 sayılı Kanuna göre Tarım ve Köyişleri Bakanlığı tarafından yerine getirilir.</w:t>
            </w:r>
          </w:p>
          <w:p w14:paraId="654C4AF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Uyum zorunluluğu</w:t>
            </w:r>
          </w:p>
          <w:p w14:paraId="3AE46894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GEÇİCİ MADDE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(1) Halen faaliyet gösteren ve bu Tebliğ kapsamındaki ürünleri üreten ve satan 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yerleri bu Tebliğin yayımı tarihinden itibaren altı ay içinde bu Tebliğ hükümlerine uymak zorundadır. </w:t>
            </w:r>
          </w:p>
          <w:p w14:paraId="678CCBDB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Yürürlük</w:t>
            </w:r>
          </w:p>
          <w:p w14:paraId="1F758573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MADDE 17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(1) Bu Tebliğ yayım tarihinde yürürlüğe girer.</w:t>
            </w:r>
          </w:p>
          <w:p w14:paraId="7A8D4E09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Yürütme</w:t>
            </w:r>
          </w:p>
          <w:p w14:paraId="19F7B77E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ab/>
              <w:t>MADDE 18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(1) Bu Tebliğ hükümlerini Tarım ve Köyişleri Bakanı yürütür.</w:t>
            </w:r>
          </w:p>
          <w:p w14:paraId="4F4718F1" w14:textId="77777777" w:rsidR="00384CF8" w:rsidRDefault="00D667E2">
            <w:pPr>
              <w:tabs>
                <w:tab w:val="left" w:pos="567"/>
              </w:tabs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tr-TR"/>
              </w:rPr>
              <w:t> </w:t>
            </w:r>
          </w:p>
          <w:p w14:paraId="7594A9EB" w14:textId="77777777" w:rsidR="00384CF8" w:rsidRDefault="00D667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  <w:t>EK</w:t>
            </w:r>
          </w:p>
          <w:p w14:paraId="63478A70" w14:textId="77777777" w:rsidR="00384CF8" w:rsidRDefault="00D667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  <w:t>MEKANİK OLARAK AYRILMIŞ KIRMIZI ETLER</w:t>
            </w:r>
          </w:p>
          <w:p w14:paraId="4A96E472" w14:textId="77777777" w:rsidR="00384CF8" w:rsidRDefault="00D667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tr-TR"/>
              </w:rPr>
              <w:t xml:space="preserve"> İÇİN MİKROBİYOLOJİK KRİTERLER</w:t>
            </w:r>
          </w:p>
          <w:p w14:paraId="19C6C9A0" w14:textId="77777777" w:rsidR="00384CF8" w:rsidRDefault="00384CF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tbl>
            <w:tblPr>
              <w:tblW w:w="884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817"/>
              <w:gridCol w:w="1149"/>
              <w:gridCol w:w="1772"/>
              <w:gridCol w:w="1773"/>
            </w:tblGrid>
            <w:tr w:rsidR="00384CF8" w14:paraId="50225734" w14:textId="77777777">
              <w:tc>
                <w:tcPr>
                  <w:tcW w:w="3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7A31BB4A" w14:textId="77777777" w:rsidR="00384CF8" w:rsidRDefault="00384CF8">
                  <w:pPr>
                    <w:spacing w:beforeAutospacing="1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60EB009D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n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32837541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c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78361FDE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m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F717F02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M</w:t>
                  </w:r>
                </w:p>
              </w:tc>
            </w:tr>
            <w:tr w:rsidR="00384CF8" w14:paraId="200A8364" w14:textId="77777777">
              <w:tc>
                <w:tcPr>
                  <w:tcW w:w="3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507839CF" w14:textId="77777777" w:rsidR="00384CF8" w:rsidRDefault="00D667E2">
                  <w:pPr>
                    <w:spacing w:beforeAutospacing="1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Aerob toplam bakteri sayısı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2F4EA4D3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7715F855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20E4D23C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5x10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eastAsia="tr-TR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 xml:space="preserve"> kob/g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05621D4B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5x10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eastAsia="tr-TR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 xml:space="preserve"> kob/g</w:t>
                  </w:r>
                </w:p>
              </w:tc>
            </w:tr>
            <w:tr w:rsidR="00384CF8" w14:paraId="7E510F3C" w14:textId="77777777">
              <w:tc>
                <w:tcPr>
                  <w:tcW w:w="3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E5F4F32" w14:textId="77777777" w:rsidR="00384CF8" w:rsidRDefault="00D667E2">
                  <w:pPr>
                    <w:spacing w:beforeAutospacing="1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tr-TR"/>
                    </w:rPr>
                    <w:t>Escherichia coli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396E1006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E698E5F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287A455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5x10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eastAsia="tr-TR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 xml:space="preserve"> kob/g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68B83834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5x10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perscript"/>
                      <w:lang w:eastAsia="tr-T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 xml:space="preserve"> kob/g</w:t>
                  </w:r>
                </w:p>
              </w:tc>
            </w:tr>
            <w:tr w:rsidR="00384CF8" w14:paraId="68002038" w14:textId="77777777">
              <w:tc>
                <w:tcPr>
                  <w:tcW w:w="3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06C263AA" w14:textId="77777777" w:rsidR="00384CF8" w:rsidRDefault="00D667E2">
                  <w:pPr>
                    <w:spacing w:beforeAutospacing="1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tr-TR"/>
                    </w:rPr>
                    <w:t>Salmonella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6A7635C4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53F98535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0</w:t>
                  </w:r>
                </w:p>
              </w:tc>
              <w:tc>
                <w:tcPr>
                  <w:tcW w:w="35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26781666" w14:textId="77777777" w:rsidR="00384CF8" w:rsidRDefault="00D667E2">
                  <w:pPr>
                    <w:spacing w:beforeAutospacing="1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25 g’da bulunmamalı</w:t>
                  </w:r>
                </w:p>
              </w:tc>
            </w:tr>
          </w:tbl>
          <w:p w14:paraId="67E0E406" w14:textId="77777777" w:rsidR="00384CF8" w:rsidRDefault="00D667E2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3998B8A9" w14:textId="77777777" w:rsidR="00384CF8" w:rsidRDefault="00D667E2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 xml:space="preserve">n  ; analize alınacak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numune sayısı</w:t>
            </w:r>
          </w:p>
          <w:p w14:paraId="32F0F640" w14:textId="77777777" w:rsidR="00384CF8" w:rsidRDefault="00D667E2">
            <w:pPr>
              <w:spacing w:beforeAutospacing="1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c   ; m ile M arasındaki sayıda mikroorganizma ihtiva eden kabul edilebilir en fazla analize alınacak numune sayısı</w:t>
            </w:r>
          </w:p>
          <w:p w14:paraId="6123BA55" w14:textId="77777777" w:rsidR="00384CF8" w:rsidRDefault="00D667E2">
            <w:pPr>
              <w:spacing w:beforeAutospacing="1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m  ; (n – c) sayıdaki analize alınacak numunenin 1 gramında bulunabilecek kabul edilebilir en fazla mikroorganizma sayısı</w:t>
            </w:r>
          </w:p>
          <w:p w14:paraId="32B03ADA" w14:textId="77777777" w:rsidR="00384CF8" w:rsidRDefault="00D667E2">
            <w:pPr>
              <w:spacing w:beforeAutospacing="1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 xml:space="preserve">sayıdaki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tr-TR"/>
              </w:rPr>
              <w:t>analize alınacak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 xml:space="preserve"> numunenin 1 gramında bulunabilecek kabul edilebilir en fazla mikroorganizma sayısı</w:t>
            </w:r>
          </w:p>
        </w:tc>
      </w:tr>
    </w:tbl>
    <w:p w14:paraId="680C76E2" w14:textId="77777777" w:rsidR="00384CF8" w:rsidRDefault="00D667E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14:paraId="41399843" w14:textId="77777777" w:rsidR="00384CF8" w:rsidRDefault="00384CF8"/>
    <w:sectPr w:rsidR="00384C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F8"/>
    <w:rsid w:val="00384CF8"/>
    <w:rsid w:val="00D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06B4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qFormat/>
    <w:rsid w:val="00BD0A34"/>
  </w:style>
  <w:style w:type="character" w:customStyle="1" w:styleId="GvdeMetni3Char">
    <w:name w:val="Gövde Metni 3 Char"/>
    <w:basedOn w:val="VarsaylanParagrafYazTipi"/>
    <w:link w:val="GvdeMetni3"/>
    <w:uiPriority w:val="99"/>
    <w:semiHidden/>
    <w:qFormat/>
    <w:rsid w:val="00BD0A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styleId="GvdeMetni3">
    <w:name w:val="Body Text 3"/>
    <w:basedOn w:val="Normal"/>
    <w:link w:val="GvdeMetni3Char"/>
    <w:uiPriority w:val="99"/>
    <w:semiHidden/>
    <w:unhideWhenUsed/>
    <w:qFormat/>
    <w:rsid w:val="00BD0A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7284</Characters>
  <Application>Microsoft Office Word</Application>
  <DocSecurity>0</DocSecurity>
  <Lines>60</Lines>
  <Paragraphs>17</Paragraphs>
  <ScaleCrop>false</ScaleCrop>
  <Company>SilentAll Team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cp:lastPrinted>2017-02-24T16:25:00Z</cp:lastPrinted>
  <dcterms:created xsi:type="dcterms:W3CDTF">2021-02-16T17:46:00Z</dcterms:created>
  <dcterms:modified xsi:type="dcterms:W3CDTF">2021-02-16T17:46:00Z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