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A7CF" w14:textId="77777777" w:rsidR="00C035AC" w:rsidRDefault="005627A5">
      <w:pPr>
        <w:spacing w:before="56" w:afterAutospacing="1" w:line="240" w:lineRule="exact"/>
        <w:jc w:val="center"/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TÜRK GIDA KODEKSİ BULGUR TEBLİĞİ</w:t>
      </w:r>
    </w:p>
    <w:p w14:paraId="515797E6" w14:textId="77777777" w:rsidR="00C035AC" w:rsidRDefault="005627A5">
      <w:pPr>
        <w:spacing w:beforeAutospacing="1" w:after="17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(TEBLİĞ NO: 2009/24)</w:t>
      </w:r>
    </w:p>
    <w:p w14:paraId="286B3B62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Amaç</w:t>
      </w:r>
    </w:p>
    <w:p w14:paraId="34D1D680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Bu Tebliğin amacı, bulgurun tekniğine uygun ve hijyenik şekilde üretilmesini, muhafaza edilmesini, depolanmasını, taşınmasını ve pazarlanmasını sağlamak üzere taşıması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gereken özelliklerini belirlemektir.</w:t>
      </w:r>
    </w:p>
    <w:p w14:paraId="711EB34E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Kapsam</w:t>
      </w:r>
    </w:p>
    <w:p w14:paraId="41D1AA20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2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Bu Tebliğ, buğdaydan yapılan bulguru kapsar. </w:t>
      </w:r>
    </w:p>
    <w:p w14:paraId="237871F5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Dayanak</w:t>
      </w:r>
    </w:p>
    <w:p w14:paraId="5EB87FCC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3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Tebliğ, 27/5/2004 tarihli ve 5179 sayılı Gıdaların Üretimi, Tüketimi ve Denetlenmesine Dair Kanun Hükmünde Kararnamenin Değ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iştirilerek Kabulü Hakkında Kanun’un 7 nci ve 8 inci maddelerine dayanılarak hazırlanmıştır.</w:t>
      </w:r>
    </w:p>
    <w:p w14:paraId="670B8D00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Tanımlar</w:t>
      </w:r>
    </w:p>
    <w:p w14:paraId="412D1550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4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Tebliğde geçen;</w:t>
      </w:r>
    </w:p>
    <w:p w14:paraId="79976F82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a) Bulgur: Buğdayların (Triticum durum, Triticum aestivum, Triticum monococcum, Triticum dicoccon) tekniğine uygun ola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rak temizlenmesi, pişirilmesi, kurutulması ve istendiğinde kabuğundan ayrılarak kırılması ile elde edilen ürünü, </w:t>
      </w:r>
    </w:p>
    <w:p w14:paraId="419DB913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b) Çeşni maddesi: Bulgura katılan sebze ve işlenmiş sebze ürünleri, baklagil ve tahıl ürünleri ve bunların lifleri, baharat ile tat vericiler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benzerlerini,</w:t>
      </w:r>
    </w:p>
    <w:p w14:paraId="5AD1E8A4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c) Çeşnili bulgur: Çeşni maddelerinin katılması ile elde edilen bulguru,</w:t>
      </w:r>
    </w:p>
    <w:p w14:paraId="41D6B425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ç) Esmer bulgur:  Kırmızı ekmeklik buğdaydan elde edilen bulguru,</w:t>
      </w:r>
    </w:p>
    <w:p w14:paraId="64C9BDBD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d) Kusurlu tane: Aşağıda tanımı verilen,</w:t>
      </w:r>
    </w:p>
    <w:p w14:paraId="2A80F4B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1) Beyazlı bulgur tanesi: İç kısmı beyaz renkte olan v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 yeterince pişmemiş bulgur tanesini,  </w:t>
      </w:r>
    </w:p>
    <w:p w14:paraId="303A0B3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2) Kızıl bulgur tanesi: Esmer bulgur dışındaki bulgurlarda, kızıl ve kırmızı renkte olan bulgur tanesini, </w:t>
      </w:r>
    </w:p>
    <w:p w14:paraId="3DCE2AC8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3) Bozuk tane: Küflenmiş, çürümüş, ekşimiş, acımış, topaklanmış, böcek yenikli, lekelenmiş ve kendine özgü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pişmiş buğday kokusunu kaybetmiş taneyi,  </w:t>
      </w:r>
    </w:p>
    <w:p w14:paraId="294C0BA8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e) Su: 17/2/2005 tarihli ve 25730 sayılı Resmî Gazete’de yayımlanan İnsani Tüketim Amaçlı Sular Hakkında Yönetmelikte yer alan özelliklere uygun insani tüketim amaçlı suları,</w:t>
      </w:r>
    </w:p>
    <w:p w14:paraId="6567ED11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f) Yabancı madde: Bulgur tanesi dışı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ndaki yabancı tohumlar, saman gibi organik maddeler ile taş, kum gibi inorganik maddeleri,</w:t>
      </w:r>
    </w:p>
    <w:p w14:paraId="5EFE987D" w14:textId="77777777" w:rsidR="00C035AC" w:rsidRDefault="005627A5">
      <w:pPr>
        <w:spacing w:beforeAutospacing="1" w:afterAutospacing="1" w:line="240" w:lineRule="exact"/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ifade eder.</w:t>
      </w:r>
    </w:p>
    <w:p w14:paraId="682CE227" w14:textId="77777777" w:rsidR="00C035AC" w:rsidRDefault="00C035AC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ECDDD8" w14:textId="77777777" w:rsidR="00C035AC" w:rsidRDefault="00C035AC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075B9E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ab/>
        <w:t>Ürün özellikleri</w:t>
      </w:r>
    </w:p>
    <w:p w14:paraId="2352A66D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5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kapsamındaki ürünlerin özellikleri aşağıda verilmiştir:</w:t>
      </w:r>
    </w:p>
    <w:p w14:paraId="34C757E6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a) Bulgur kendine has renk, tat, koku ve görünüşte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olmalı, acılaşmış, ekşimiş, kokuşmuş, küflenmiş olmamalı, yabancı bir tat ve koku, böcek ve böcek parçaları ile kalıntıları, yumurtaları, hayvansal artıklar ve metal parçaları içermemelidir.</w:t>
      </w:r>
    </w:p>
    <w:p w14:paraId="5E83E426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b) Bulgurun fiziksel ve kimyasal özellikleri Ek-1’ de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verilmiştir.</w:t>
      </w:r>
    </w:p>
    <w:p w14:paraId="04D47E98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c) Bulgur, pilavlık ve köftelik bulgur olarak ikiye ayrılır. Pilavlık bulgur tane iriliğine göre; pilavlık tane bulgur, iri pilavlık bulgur, pilavlık bulgur ve ince pilavlık bulgur olmak üzere dört, köftelik bulgurlar ise tane iriliğine göre;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köftelik bulgur ve köftelik ince bulgur olmak üzere iki gruba ayrılır. Bulgurların tane irilikleri Ek-2’ ye uygun olmalıdır.</w:t>
      </w:r>
    </w:p>
    <w:p w14:paraId="67093933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Katkı maddeleri</w:t>
      </w:r>
    </w:p>
    <w:p w14:paraId="67E44B44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6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 yer alan ürünlerde, katkı maddesi ve renklendiriciler kullanılmaz.</w:t>
      </w:r>
    </w:p>
    <w:p w14:paraId="3C286591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Bulaşanla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</w:p>
    <w:p w14:paraId="74CD3ACC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7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Bu Tebliğ kapsamında yer alan ürünlerdeki bulaşan miktarları, 17/5/2008 tarihli ve 26879 sayılı Resmî Gazete’de yayımlanan Türk Gıda Kodeksi-Gıda Maddelerindeki Bulaşanların Maksimum Limitleri Hakkında Tebliğ hükümlerine uygun olmalıdır. </w:t>
      </w:r>
    </w:p>
    <w:p w14:paraId="00559D1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Pestisit kalıntıları</w:t>
      </w:r>
    </w:p>
    <w:p w14:paraId="6F796F39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8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 yer alan ürünlerdeki pestisit kalıntı miktarları, 29/7/2008 tarihli ve 26951 mükerrer sayılı Resmî Gazete’de yayımlanan Türk Gıda Kodeksi-Gıda Maddelerinde Bulunmasına İzin Verilen Pestisitlerin Mak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simum Kalıntı Limitleri Tebliği’nde yer alan hükümlere uygun olmalıdır. </w:t>
      </w:r>
    </w:p>
    <w:p w14:paraId="20ACCA0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Hijyen</w:t>
      </w:r>
    </w:p>
    <w:p w14:paraId="1FD055FA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9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 yer alan ürünler Türk Gıda Kodeksi Yönetmeliği’nin Gıda Hijyeni bölümünde yer alan genel kurallara uygun olarak üretilmeli ve 6/2/2009 tari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hli ve 27133 sayılı Resmî Gazete’de yayımlanan Türk Gıda Kodeksi Mikrobiyolojik Kriterler Tebliği’ne uygun olmalıdır.</w:t>
      </w:r>
    </w:p>
    <w:p w14:paraId="167F17F6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Ambalajlama, etiketleme ve işaretleme</w:t>
      </w:r>
    </w:p>
    <w:p w14:paraId="24C6FE6D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10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 yer alan ürünlerin ambalajlanması, etiketlenmesi ve işaretlenmesinde "Türk Gıda Kodeksi Yönetmeliği"nin Ambalajlama ve Etiketleme - İşaretleme Bölümü ile 25/8/2002 tarihli ve 24857 sayılı Resmî Gazete’de yayımlanan Türk Gıda Kodeks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– Gıda Maddelerinin Genel Etiketleme ve Beslenme Yönünden Etiketleme Kuralları Tebliği’nde yer alan hükümlerin yanı sıra aşağıdaki kurallara da uyulmalıdır: </w:t>
      </w:r>
    </w:p>
    <w:p w14:paraId="011B6F12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a) Ürüne ait çeşit adı ve bu Tebliğin 5 inci maddesinin birinci fıkrasının (c) bendinde belirti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len tane iriliğine göre isimlendirme, etiket üzerinde belirtilmelidir. Köftelik bulgurlar için  “kısırlık”, köftelik ince bulgurlar için ise “çiğ köftelik” ifadeleri etiket üzerinde yer alabilir.</w:t>
      </w:r>
    </w:p>
    <w:p w14:paraId="1480C65B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b) Çeşni ilavesiyle üretilen bulgurlarda ürün adı, çeşni ad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 ile birlikte belirtilmelidir.</w:t>
      </w:r>
    </w:p>
    <w:p w14:paraId="2B46491C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c) Ürün etiketi üzerinde, ürün adı ile aynı yüzde, ürüne ait çeşit adıyla en az aynı puntoda olmak üzere; bulgurun elde edildiği buğday türü (Durum buğdayı, beyaz ekmeklik buğday, kırmızı ekmeklik buğday, kaplıca buğdayı) b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elirtilmelidir. </w:t>
      </w:r>
    </w:p>
    <w:p w14:paraId="426F710E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ç) Kırmızı ekmeklik buğdaydan elde edilen bulgurlarda, “esmer” ifadesi ürün adı ile birlikte kullanılabilir.</w:t>
      </w:r>
    </w:p>
    <w:p w14:paraId="4850F8EB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ab/>
        <w:t>Taşıma ve depolama</w:t>
      </w:r>
    </w:p>
    <w:p w14:paraId="656A34D2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11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Tebliğde yer alan ürünlerin depolanmasında ve taşınmasında Türk Gıda Kodeksi Yönetmeliği’n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in Gıdaların Taşınması ve Depolanması Bölümündeki kurallara uyulmalıdır.</w:t>
      </w:r>
    </w:p>
    <w:p w14:paraId="36795A3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Numune alma ve analiz yöntemleri</w:t>
      </w:r>
    </w:p>
    <w:p w14:paraId="6887E353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12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 yer alan ürünlerden Türk Gıda Kodeksi Yönetmeliği’nin Numune Alma ve Analiz Metotları bölümünde belirtilen kural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lara uygun olarak numune alınmalı, ulusal veya uluslararası kabul görmüş analiz metotları uygulanmalıdır.</w:t>
      </w:r>
    </w:p>
    <w:p w14:paraId="4028C915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Tescil ve denetim</w:t>
      </w:r>
    </w:p>
    <w:p w14:paraId="77B713FA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13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kapsamında yer alan ürünleri üreten ve satan işyerleri; tescil ve izin, ithalat işlemleri, kontrol ve den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etim sırasında bu Tebliğ hükümlerine uymak zorundadır. Bu hükümlerin uygulanması ile ilgili denetim ve hükümlere uymayan işyerleri hakkında gerekli işlemler 27/5/2004 tarihli ve 5179 sayılı Gıdaların Üretimi, Tüketimi ve Denetlenmesine Dair Kanun Hükmünde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Kararnamenin Değiştirilerek Kabulü Hakkında Kanuna göre Tarım ve Köyişleri Bakanlığı tarafından yapılır.</w:t>
      </w:r>
    </w:p>
    <w:p w14:paraId="4586467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Yürürlükten kaldırılan mevzuat</w:t>
      </w:r>
    </w:p>
    <w:p w14:paraId="4B4B4689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14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ile, 14/2/1995 tarihli ve 22202 sayılı Resmî Gazete'de yayımlanarak yürürlüğe giren TS 2284 B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ulgur Standardı mecburi uygulamadan kaldırılmıştır.</w:t>
      </w:r>
    </w:p>
    <w:p w14:paraId="21DDCBCA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Uyum zorunluluğu</w:t>
      </w:r>
    </w:p>
    <w:p w14:paraId="54DFCBF0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GEÇİCİ MADDE 1 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Halen faaliyet gösteren ve bu Tebliğ kapsamındaki ürünleri üreten ve satan işyerleri bu Tebliğin yayımı tarihinden itibaren bir yıl içinde bu Tebliğ hükümlerine uy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mak zorundadır. </w:t>
      </w:r>
    </w:p>
    <w:p w14:paraId="289FA1F0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Yürürlük</w:t>
      </w:r>
    </w:p>
    <w:p w14:paraId="0F142F4F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15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yayımı tarihinde yürürlüğe girer.</w:t>
      </w:r>
    </w:p>
    <w:p w14:paraId="1467A93E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Yürütme</w:t>
      </w:r>
    </w:p>
    <w:p w14:paraId="67D46432" w14:textId="77777777" w:rsidR="00C035AC" w:rsidRDefault="005627A5">
      <w:pPr>
        <w:spacing w:beforeAutospacing="1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MADDE 16 –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Tebliğ hükümlerini Tarım ve Köyişleri Bakanı yürütür.</w:t>
      </w:r>
    </w:p>
    <w:p w14:paraId="5A14C69A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6A13E61F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8702DD9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29B979B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613CA82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04CB5B9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9E41B2E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5EF36430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A5781A7" w14:textId="77777777" w:rsidR="00C035AC" w:rsidRDefault="00C035AC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A15A528" w14:textId="77777777" w:rsidR="00C035AC" w:rsidRDefault="005627A5">
      <w:pPr>
        <w:spacing w:beforeAutospacing="1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3B6DBFEE" w14:textId="77777777" w:rsidR="00C035AC" w:rsidRDefault="005627A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EK-1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 </w:t>
      </w:r>
    </w:p>
    <w:p w14:paraId="7C68E37A" w14:textId="77777777" w:rsidR="00C035AC" w:rsidRDefault="005627A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BULGURUN FİZİKSEL VE KİMYASAL ÖZELLİKLERİ</w:t>
      </w:r>
    </w:p>
    <w:tbl>
      <w:tblPr>
        <w:tblW w:w="116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4"/>
        <w:gridCol w:w="1142"/>
        <w:gridCol w:w="1144"/>
        <w:gridCol w:w="1145"/>
        <w:gridCol w:w="1144"/>
        <w:gridCol w:w="1143"/>
        <w:gridCol w:w="1133"/>
      </w:tblGrid>
      <w:tr w:rsidR="00C035AC" w14:paraId="5133CDA2" w14:textId="77777777">
        <w:trPr>
          <w:trHeight w:val="17"/>
          <w:jc w:val="center"/>
        </w:trPr>
        <w:tc>
          <w:tcPr>
            <w:tcW w:w="4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EBAD3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Özellikler</w:t>
            </w:r>
          </w:p>
        </w:tc>
        <w:tc>
          <w:tcPr>
            <w:tcW w:w="68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1E8F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Değer</w:t>
            </w:r>
          </w:p>
        </w:tc>
      </w:tr>
      <w:tr w:rsidR="00C035AC" w14:paraId="3DB2B9A0" w14:textId="77777777">
        <w:trPr>
          <w:trHeight w:val="17"/>
          <w:jc w:val="center"/>
        </w:trPr>
        <w:tc>
          <w:tcPr>
            <w:tcW w:w="4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4A1A2" w14:textId="77777777" w:rsidR="00C035AC" w:rsidRDefault="00C035A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99F43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Pilavlık  </w:t>
            </w:r>
          </w:p>
        </w:tc>
        <w:tc>
          <w:tcPr>
            <w:tcW w:w="3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FBE4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Köftelik</w:t>
            </w:r>
          </w:p>
        </w:tc>
      </w:tr>
      <w:tr w:rsidR="00C035AC" w14:paraId="02020E3C" w14:textId="77777777">
        <w:trPr>
          <w:trHeight w:val="17"/>
          <w:jc w:val="center"/>
        </w:trPr>
        <w:tc>
          <w:tcPr>
            <w:tcW w:w="47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80C30" w14:textId="77777777" w:rsidR="00C035AC" w:rsidRDefault="00C035A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857D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Bulgur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EBB1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Çeşnili Bulgur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CD924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Esmer Bulgur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32E3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Bulgur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0E2A6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Çeşnili Bulgur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3DF16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Esmer Bulgur</w:t>
            </w:r>
          </w:p>
        </w:tc>
      </w:tr>
      <w:tr w:rsidR="00C035AC" w14:paraId="22626D5C" w14:textId="77777777">
        <w:trPr>
          <w:trHeight w:val="17"/>
          <w:jc w:val="center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8D2F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Kusurlu tane</w:t>
            </w:r>
          </w:p>
          <w:p w14:paraId="35F205E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Beyazlı  bulgur tanesi, % (m/m), en çok</w:t>
            </w:r>
          </w:p>
          <w:p w14:paraId="20DA4EC9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Kızıl  bulgur tanesi, % (m/m), en çok</w:t>
            </w:r>
          </w:p>
          <w:p w14:paraId="720D27E5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Bozuk tane, % (m/m), en çok</w:t>
            </w:r>
          </w:p>
          <w:p w14:paraId="7DC062D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Toplam yabancı madde % (m/m), en çok </w:t>
            </w:r>
          </w:p>
          <w:p w14:paraId="589CCC9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        -Taş, kum gibi inorganik maddeler % (m/m), en çok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27C4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  <w:p w14:paraId="67467014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1446A9A0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75E62A5A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Bulunmamalıdır</w:t>
            </w:r>
          </w:p>
          <w:p w14:paraId="19F3A6A0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0,5</w:t>
            </w:r>
          </w:p>
          <w:p w14:paraId="334BF934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A418C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  <w:p w14:paraId="26568E4A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619D6F1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6FBCC19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Bulunmamalıdır</w:t>
            </w:r>
          </w:p>
          <w:p w14:paraId="375C9D9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0,5</w:t>
            </w:r>
          </w:p>
          <w:p w14:paraId="7715B57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0,1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0793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  <w:p w14:paraId="3C980AA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2FDE6FC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Aranmaz</w:t>
            </w:r>
          </w:p>
          <w:p w14:paraId="03740D54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Bulunmamalıdır</w:t>
            </w:r>
          </w:p>
          <w:p w14:paraId="162FFAA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0,5</w:t>
            </w:r>
          </w:p>
          <w:p w14:paraId="49B08A4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68271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  <w:p w14:paraId="38B6F40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5DBD901B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4C4E3F8A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Bulunmamalıdır</w:t>
            </w:r>
          </w:p>
          <w:p w14:paraId="70E861E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0,5</w:t>
            </w:r>
          </w:p>
          <w:p w14:paraId="1E00D3C8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0,1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952AF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  <w:p w14:paraId="6675D1C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50FE7139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4C4A8A0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Bulunmamalıdır</w:t>
            </w:r>
          </w:p>
          <w:p w14:paraId="629ECF3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0,5</w:t>
            </w:r>
          </w:p>
          <w:p w14:paraId="0181520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545A3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  <w:p w14:paraId="6BBD6FA8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</w:t>
            </w:r>
          </w:p>
          <w:p w14:paraId="5D71657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Aranmaz</w:t>
            </w:r>
          </w:p>
          <w:p w14:paraId="624F1DC9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Bulunmamalıdır</w:t>
            </w:r>
          </w:p>
          <w:p w14:paraId="10369CC3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0,5</w:t>
            </w:r>
          </w:p>
          <w:p w14:paraId="1A28982B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0,1</w:t>
            </w:r>
          </w:p>
        </w:tc>
      </w:tr>
      <w:tr w:rsidR="00C035AC" w14:paraId="062D7D0A" w14:textId="77777777">
        <w:trPr>
          <w:trHeight w:val="17"/>
          <w:jc w:val="center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A1DB1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Rutubet, % (m/m), en çok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1DCC6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F9118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DEE2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737D8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65148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8FBB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tr-TR"/>
              </w:rPr>
              <w:t>13</w:t>
            </w:r>
          </w:p>
        </w:tc>
      </w:tr>
      <w:tr w:rsidR="00C035AC" w14:paraId="3081322C" w14:textId="77777777">
        <w:trPr>
          <w:trHeight w:val="17"/>
          <w:jc w:val="center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2AF25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Toplam kül*, % (m/m), en çok 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A5CEFF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02DB16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2,5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BBBA7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AB549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896D2B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DAE36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2,0</w:t>
            </w:r>
          </w:p>
        </w:tc>
      </w:tr>
      <w:tr w:rsidR="00C035AC" w14:paraId="6720AA18" w14:textId="77777777">
        <w:trPr>
          <w:trHeight w:val="17"/>
          <w:jc w:val="center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6E92A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Suya geçen madde*, % (m/m), en çok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E0F1B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635E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DE5FD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8CC7F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Aranmaz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F48C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Aranmaz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71D03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Aranmaz</w:t>
            </w:r>
          </w:p>
        </w:tc>
      </w:tr>
      <w:tr w:rsidR="00C035AC" w14:paraId="45E46661" w14:textId="77777777">
        <w:trPr>
          <w:trHeight w:val="17"/>
          <w:jc w:val="center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A48C9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Protein*, % (m/m), en az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740B4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A12A1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11</w:t>
            </w:r>
          </w:p>
          <w:p w14:paraId="67699123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1E639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19F1DE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 11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0D7B2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F9FDC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 11</w:t>
            </w:r>
          </w:p>
        </w:tc>
      </w:tr>
      <w:tr w:rsidR="00C035AC" w14:paraId="205C46A9" w14:textId="77777777">
        <w:trPr>
          <w:trHeight w:val="17"/>
          <w:jc w:val="center"/>
        </w:trPr>
        <w:tc>
          <w:tcPr>
            <w:tcW w:w="116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87E90" w14:textId="77777777" w:rsidR="00C035AC" w:rsidRDefault="005627A5">
            <w:pPr>
              <w:spacing w:before="48" w:after="48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tr-TR"/>
              </w:rPr>
              <w:t>Değerler kuru madde üzerinden verilmiştir.</w:t>
            </w:r>
          </w:p>
        </w:tc>
      </w:tr>
    </w:tbl>
    <w:p w14:paraId="0F0F8DE6" w14:textId="77777777" w:rsidR="00C035AC" w:rsidRDefault="005627A5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EK-2</w:t>
      </w:r>
    </w:p>
    <w:p w14:paraId="62C3757D" w14:textId="77777777" w:rsidR="00C035AC" w:rsidRDefault="005627A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BULGURUN TANE İRİLİKLERİ</w:t>
      </w:r>
    </w:p>
    <w:tbl>
      <w:tblPr>
        <w:tblW w:w="94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20"/>
        <w:gridCol w:w="1236"/>
        <w:gridCol w:w="1097"/>
        <w:gridCol w:w="1097"/>
        <w:gridCol w:w="1032"/>
        <w:gridCol w:w="1117"/>
        <w:gridCol w:w="974"/>
      </w:tblGrid>
      <w:tr w:rsidR="00C035AC" w14:paraId="3D316F27" w14:textId="77777777">
        <w:trPr>
          <w:trHeight w:val="20"/>
          <w:jc w:val="center"/>
        </w:trPr>
        <w:tc>
          <w:tcPr>
            <w:tcW w:w="2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7F1A7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Özellikler</w:t>
            </w:r>
          </w:p>
        </w:tc>
        <w:tc>
          <w:tcPr>
            <w:tcW w:w="65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65FAE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Değer</w:t>
            </w:r>
          </w:p>
        </w:tc>
      </w:tr>
      <w:tr w:rsidR="00C035AC" w14:paraId="6A5BEBE2" w14:textId="77777777">
        <w:trPr>
          <w:trHeight w:val="20"/>
          <w:jc w:val="center"/>
        </w:trPr>
        <w:tc>
          <w:tcPr>
            <w:tcW w:w="2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81F5F3" w14:textId="77777777" w:rsidR="00C035AC" w:rsidRDefault="00C0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52965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Pilavlık  Bulgurlar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1D16B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Köftelik Bulgurlar</w:t>
            </w:r>
          </w:p>
        </w:tc>
      </w:tr>
      <w:tr w:rsidR="00C035AC" w14:paraId="1CD1324C" w14:textId="77777777">
        <w:trPr>
          <w:trHeight w:val="20"/>
          <w:jc w:val="center"/>
        </w:trPr>
        <w:tc>
          <w:tcPr>
            <w:tcW w:w="2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51A3C" w14:textId="77777777" w:rsidR="00C035AC" w:rsidRDefault="00C0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C6789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Tane Bulgur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CB04A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İri Pilavlık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3BF3C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Pilavlık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C04B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İnce Pilavlık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FCAE0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Köftelik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C1C94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İnce Köftelik</w:t>
            </w:r>
          </w:p>
        </w:tc>
      </w:tr>
      <w:tr w:rsidR="00C035AC" w14:paraId="2000B721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3453F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3,50 mm’lik kare delikli tel elek altına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geçen kısım % (m/m)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4437C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az %80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9DDA15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az %80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C41453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4C6C93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E14A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A141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C035AC" w14:paraId="5CCE27A2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E367E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3,00 mm’lik kare delikli tel elek altına geçen kısım % (m/m)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FD60E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A812A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9F18A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az % 90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40757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A3DAA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C9147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C035AC" w14:paraId="29E09F4D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35FB2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2,80 mm’lik kare delikli tel elek altına geçen kısım % (m/m)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B1472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%10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C18BA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D8412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05A9D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11C17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F7D24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C035AC" w14:paraId="35FA6C78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C22EB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2,50 mm’lik kare delikli tel elek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altına geçen kısım % (m/m)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451F5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913E0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C331F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1EF52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az %80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70C70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4CA86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C035AC" w14:paraId="7BDB7EF9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016D3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2,00 mm’lik kare delikli tel elek altına geçen kısım % (m/m)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897AF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FF828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%10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5FD95E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2C5E4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E6E08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az % 90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FF736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C035AC" w14:paraId="0331D2E2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304AE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1,60 mm’lik kare delikli tel elek altına geçen kısım % (m/m)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7422E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2B6AE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6EE2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 10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A3551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 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C2949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8AC97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az % 90</w:t>
            </w:r>
          </w:p>
        </w:tc>
      </w:tr>
      <w:tr w:rsidR="00C035AC" w14:paraId="3FB20307" w14:textId="77777777">
        <w:trPr>
          <w:trHeight w:val="20"/>
          <w:jc w:val="center"/>
        </w:trPr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73DA28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0,50 mm’lik kare delikli tel elek altına geçen kısım % (m/m)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4F0E5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 0,5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A7328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 0,5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0A9EF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%0,5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41EF2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 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4240C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7BD32" w14:textId="77777777" w:rsidR="00C035AC" w:rsidRDefault="005627A5">
            <w:pPr>
              <w:spacing w:before="10" w:after="1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 çok %2</w:t>
            </w:r>
          </w:p>
        </w:tc>
      </w:tr>
    </w:tbl>
    <w:p w14:paraId="2B2AF18B" w14:textId="77777777" w:rsidR="00C035AC" w:rsidRDefault="00C035AC"/>
    <w:sectPr w:rsidR="00C035A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AC"/>
    <w:rsid w:val="005627A5"/>
    <w:rsid w:val="00C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7E18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qFormat/>
    <w:rsid w:val="00193D65"/>
  </w:style>
  <w:style w:type="character" w:customStyle="1" w:styleId="grame">
    <w:name w:val="grame"/>
    <w:basedOn w:val="VarsaylanParagrafYazTipi"/>
    <w:qFormat/>
    <w:rsid w:val="00193D65"/>
  </w:style>
  <w:style w:type="character" w:customStyle="1" w:styleId="spelle">
    <w:name w:val="spelle"/>
    <w:basedOn w:val="VarsaylanParagrafYazTipi"/>
    <w:qFormat/>
    <w:rsid w:val="00193D65"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ascii="Times New Roman" w:hAnsi="Times New Roman"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3-normalyaz">
    <w:name w:val="3-normalyaz"/>
    <w:basedOn w:val="Normal"/>
    <w:qFormat/>
    <w:rsid w:val="00193D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6913</Characters>
  <Application>Microsoft Office Word</Application>
  <DocSecurity>0</DocSecurity>
  <Lines>57</Lines>
  <Paragraphs>16</Paragraphs>
  <ScaleCrop>false</ScaleCrop>
  <Company>SilentAll Team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Yunus</dc:creator>
  <cp:lastModifiedBy>sıla akbulut</cp:lastModifiedBy>
  <cp:revision>2</cp:revision>
  <cp:lastPrinted>2017-02-22T16:56:00Z</cp:lastPrinted>
  <dcterms:created xsi:type="dcterms:W3CDTF">2021-02-16T17:54:00Z</dcterms:created>
  <dcterms:modified xsi:type="dcterms:W3CDTF">2021-02-16T17:54:00Z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